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5FD178" w14:textId="77777777" w:rsidR="00DD3C81" w:rsidRDefault="00000000">
      <w:pPr>
        <w:spacing w:before="1500" w:after="160"/>
        <w:jc w:val="center"/>
      </w:pPr>
      <w:r>
        <w:rPr>
          <w:b/>
          <w:color w:val="1F4D78"/>
          <w:sz w:val="46"/>
        </w:rPr>
        <w:t>RIDELOCAL DEALERSHIP HOST ADDENDUM</w:t>
      </w:r>
    </w:p>
    <w:p w14:paraId="6AF3A150" w14:textId="77777777" w:rsidR="00DD3C81" w:rsidRDefault="00000000">
      <w:pPr>
        <w:spacing w:after="440"/>
        <w:jc w:val="center"/>
      </w:pPr>
      <w:r>
        <w:rPr>
          <w:color w:val="5A5A5A"/>
          <w:sz w:val="28"/>
        </w:rPr>
        <w:t>Commercial Dealer Rental Lane — Louisiana and Texas</w:t>
      </w:r>
    </w:p>
    <w:p w14:paraId="1F806729" w14:textId="77777777" w:rsidR="00DD3C81" w:rsidRDefault="00000000">
      <w:pPr>
        <w:jc w:val="center"/>
      </w:pPr>
      <w:r>
        <w:t>Version 0.1 | Prepared July 19, 2026 | Published July 19, 2026 | Effective July 19, 2026</w:t>
      </w:r>
    </w:p>
    <w:p w14:paraId="1C02555B" w14:textId="77777777" w:rsidR="00DD3C81" w:rsidRDefault="00000000">
      <w:pPr>
        <w:jc w:val="center"/>
      </w:pPr>
      <w:r>
        <w:t>RideLocal Inc. | 7077 Jewella Avenue, Shreveport, Louisiana 71108</w:t>
      </w:r>
    </w:p>
    <w:p w14:paraId="39B2F51F" w14:textId="77777777" w:rsidR="00DD3C81" w:rsidRDefault="00DD3C81"/>
    <w:p w14:paraId="217270D2" w14:textId="77777777" w:rsidR="00DD3C81" w:rsidRDefault="00000000">
      <w:r>
        <w:br w:type="page"/>
      </w:r>
    </w:p>
    <w:p w14:paraId="5E9E3A0B" w14:textId="77777777" w:rsidR="00DD3C81" w:rsidRDefault="00000000">
      <w:pPr>
        <w:pStyle w:val="Heading1"/>
      </w:pPr>
      <w:r>
        <w:lastRenderedPageBreak/>
        <w:t>Dealership Host Addendum</w:t>
      </w:r>
    </w:p>
    <w:p w14:paraId="7725B067" w14:textId="77777777" w:rsidR="00DD3C81" w:rsidRDefault="00000000">
      <w:r>
        <w:t>This Dealership Host Addendum (“Dealer Addendum”) is entered between RideLocal Inc. (“RideLocal”) and the dealership, rental operator, fleet company, or other commercial vehicle provider accepting it (“Dealer”). It supplements and is incorporated into the RideLocal Terms of Service, Host Terms, Privacy Policy, Fee Schedule, applicable Host–Guest Vehicle Rental Agreement, and policies incorporated there (collectively, the “Agreement”). If this Dealer Addendum conflicts with general Host Terms on a Dealer Rental, this Dealer Addendum controls. Mandatory law and issued insurance policies control over inconsistent contract terms.</w:t>
      </w:r>
    </w:p>
    <w:p w14:paraId="7BED5BA5" w14:textId="77777777" w:rsidR="00DD3C81" w:rsidRDefault="00000000">
      <w:pPr>
        <w:pStyle w:val="Heading2"/>
      </w:pPr>
      <w:r>
        <w:t>1. Dealer Information and Acceptance</w:t>
      </w:r>
    </w:p>
    <w:tbl>
      <w:tblPr>
        <w:tblStyle w:val="TableGrid"/>
        <w:tblW w:w="9360" w:type="dxa"/>
        <w:tblInd w:w="120" w:type="dxa"/>
        <w:tblLayout w:type="fixed"/>
        <w:tblLook w:val="04A0" w:firstRow="1" w:lastRow="0" w:firstColumn="1" w:lastColumn="0" w:noHBand="0" w:noVBand="1"/>
      </w:tblPr>
      <w:tblGrid>
        <w:gridCol w:w="3100"/>
        <w:gridCol w:w="6260"/>
      </w:tblGrid>
      <w:tr w:rsidR="00DD3C81" w14:paraId="26546A9D" w14:textId="77777777">
        <w:trPr>
          <w:tblHeader w:val="true"/>
        </w:trPr>
        <w:tc>
          <w:tcPr>
            <w:tcW w:w="3100" w:type="dxa"/>
            <w:shd w:val="clear" w:color="auto" w:fill="E8EEF5"/>
            <w:tcMar>
              <w:top w:w="80" w:type="dxa"/>
              <w:left w:w="120" w:type="dxa"/>
              <w:bottom w:w="80" w:type="dxa"/>
              <w:right w:w="120" w:type="dxa"/>
            </w:tcMar>
            <w:vAlign w:val="center"/>
          </w:tcPr>
          <w:p w14:paraId="5BE1CF70" w14:textId="77777777" w:rsidR="00DD3C81" w:rsidRDefault="00000000">
            <w:r>
              <w:rPr>
                <w:b/>
              </w:rPr>
              <w:t>Dealer legal name</w:t>
            </w:r>
          </w:p>
        </w:tc>
        <w:tc>
          <w:tcPr>
            <w:tcW w:w="6260" w:type="dxa"/>
            <w:tcMar>
              <w:top w:w="80" w:type="dxa"/>
              <w:left w:w="120" w:type="dxa"/>
              <w:bottom w:w="80" w:type="dxa"/>
              <w:right w:w="120" w:type="dxa"/>
            </w:tcMar>
            <w:vAlign w:val="center"/>
          </w:tcPr>
          <w:p w14:paraId="00DFD754" w14:textId="77777777" w:rsidR="00DD3C81" w:rsidRDefault="00000000">
            <w:r>
              <w:t>Completed during onboarding</w:t>
            </w:r>
          </w:p>
        </w:tc>
      </w:tr>
      <w:tr w:rsidR="00DD3C81" w14:paraId="23285FEB" w14:textId="77777777">
        <w:tc>
          <w:tcPr>
            <w:tcW w:w="3100" w:type="dxa"/>
            <w:shd w:val="clear" w:color="auto" w:fill="E8EEF5"/>
            <w:tcMar>
              <w:top w:w="80" w:type="dxa"/>
              <w:left w:w="120" w:type="dxa"/>
              <w:bottom w:w="80" w:type="dxa"/>
              <w:right w:w="120" w:type="dxa"/>
            </w:tcMar>
            <w:vAlign w:val="center"/>
          </w:tcPr>
          <w:p w14:paraId="0F8ACC40" w14:textId="77777777" w:rsidR="00DD3C81" w:rsidRDefault="00000000">
            <w:r>
              <w:rPr>
                <w:b/>
              </w:rPr>
              <w:t>DBA / public name</w:t>
            </w:r>
          </w:p>
        </w:tc>
        <w:tc>
          <w:tcPr>
            <w:tcW w:w="6260" w:type="dxa"/>
            <w:tcMar>
              <w:top w:w="80" w:type="dxa"/>
              <w:left w:w="120" w:type="dxa"/>
              <w:bottom w:w="80" w:type="dxa"/>
              <w:right w:w="120" w:type="dxa"/>
            </w:tcMar>
            <w:vAlign w:val="center"/>
          </w:tcPr>
          <w:p w14:paraId="5ACA6F9A" w14:textId="77777777" w:rsidR="00DD3C81" w:rsidRDefault="00000000">
            <w:r>
              <w:t>Completed during onboarding</w:t>
            </w:r>
          </w:p>
        </w:tc>
      </w:tr>
      <w:tr w:rsidR="00DD3C81" w14:paraId="1BBDE8B9" w14:textId="77777777">
        <w:tc>
          <w:tcPr>
            <w:tcW w:w="3100" w:type="dxa"/>
            <w:shd w:val="clear" w:color="auto" w:fill="E8EEF5"/>
            <w:tcMar>
              <w:top w:w="80" w:type="dxa"/>
              <w:left w:w="120" w:type="dxa"/>
              <w:bottom w:w="80" w:type="dxa"/>
              <w:right w:w="120" w:type="dxa"/>
            </w:tcMar>
            <w:vAlign w:val="center"/>
          </w:tcPr>
          <w:p w14:paraId="5EF48AFE" w14:textId="77777777" w:rsidR="00DD3C81" w:rsidRDefault="00000000">
            <w:r>
              <w:rPr>
                <w:b/>
              </w:rPr>
              <w:t>Entity and formation state</w:t>
            </w:r>
          </w:p>
        </w:tc>
        <w:tc>
          <w:tcPr>
            <w:tcW w:w="6260" w:type="dxa"/>
            <w:tcMar>
              <w:top w:w="80" w:type="dxa"/>
              <w:left w:w="120" w:type="dxa"/>
              <w:bottom w:w="80" w:type="dxa"/>
              <w:right w:w="120" w:type="dxa"/>
            </w:tcMar>
            <w:vAlign w:val="center"/>
          </w:tcPr>
          <w:p w14:paraId="66851D32" w14:textId="77777777" w:rsidR="00DD3C81" w:rsidRDefault="00000000">
            <w:r>
              <w:t>Completed during onboarding</w:t>
            </w:r>
          </w:p>
        </w:tc>
      </w:tr>
      <w:tr w:rsidR="00DD3C81" w14:paraId="0C32AD82" w14:textId="77777777">
        <w:tc>
          <w:tcPr>
            <w:tcW w:w="3100" w:type="dxa"/>
            <w:shd w:val="clear" w:color="auto" w:fill="E8EEF5"/>
            <w:tcMar>
              <w:top w:w="80" w:type="dxa"/>
              <w:left w:w="120" w:type="dxa"/>
              <w:bottom w:w="80" w:type="dxa"/>
              <w:right w:w="120" w:type="dxa"/>
            </w:tcMar>
            <w:vAlign w:val="center"/>
          </w:tcPr>
          <w:p w14:paraId="5F95C7B7" w14:textId="77777777" w:rsidR="00DD3C81" w:rsidRDefault="00000000">
            <w:r>
              <w:rPr>
                <w:b/>
              </w:rPr>
              <w:t>Physical rental locations</w:t>
            </w:r>
          </w:p>
        </w:tc>
        <w:tc>
          <w:tcPr>
            <w:tcW w:w="6260" w:type="dxa"/>
            <w:tcMar>
              <w:top w:w="80" w:type="dxa"/>
              <w:left w:w="120" w:type="dxa"/>
              <w:bottom w:w="80" w:type="dxa"/>
              <w:right w:w="120" w:type="dxa"/>
            </w:tcMar>
            <w:vAlign w:val="center"/>
          </w:tcPr>
          <w:p w14:paraId="101B8E67" w14:textId="77777777" w:rsidR="00DD3C81" w:rsidRDefault="00000000">
            <w:r>
              <w:t>Each activated location</w:t>
            </w:r>
          </w:p>
        </w:tc>
      </w:tr>
      <w:tr w:rsidR="00DD3C81" w14:paraId="5F0D2140" w14:textId="77777777">
        <w:tc>
          <w:tcPr>
            <w:tcW w:w="3100" w:type="dxa"/>
            <w:shd w:val="clear" w:color="auto" w:fill="E8EEF5"/>
            <w:tcMar>
              <w:top w:w="80" w:type="dxa"/>
              <w:left w:w="120" w:type="dxa"/>
              <w:bottom w:w="80" w:type="dxa"/>
              <w:right w:w="120" w:type="dxa"/>
            </w:tcMar>
            <w:vAlign w:val="center"/>
          </w:tcPr>
          <w:p w14:paraId="0F370E86" w14:textId="77777777" w:rsidR="00DD3C81" w:rsidRDefault="00000000">
            <w:r>
              <w:rPr>
                <w:b/>
              </w:rPr>
              <w:t>Dealer and rental licenses</w:t>
            </w:r>
          </w:p>
        </w:tc>
        <w:tc>
          <w:tcPr>
            <w:tcW w:w="6260" w:type="dxa"/>
            <w:tcMar>
              <w:top w:w="80" w:type="dxa"/>
              <w:left w:w="120" w:type="dxa"/>
              <w:bottom w:w="80" w:type="dxa"/>
              <w:right w:w="120" w:type="dxa"/>
            </w:tcMar>
            <w:vAlign w:val="center"/>
          </w:tcPr>
          <w:p w14:paraId="4E34EA4B" w14:textId="77777777" w:rsidR="00DD3C81" w:rsidRDefault="00000000">
            <w:r>
              <w:t>Numbers, jurisdictions and expiration</w:t>
            </w:r>
          </w:p>
        </w:tc>
      </w:tr>
      <w:tr w:rsidR="00DD3C81" w14:paraId="09A80F23" w14:textId="77777777">
        <w:tc>
          <w:tcPr>
            <w:tcW w:w="3100" w:type="dxa"/>
            <w:shd w:val="clear" w:color="auto" w:fill="E8EEF5"/>
            <w:tcMar>
              <w:top w:w="80" w:type="dxa"/>
              <w:left w:w="120" w:type="dxa"/>
              <w:bottom w:w="80" w:type="dxa"/>
              <w:right w:w="120" w:type="dxa"/>
            </w:tcMar>
            <w:vAlign w:val="center"/>
          </w:tcPr>
          <w:p w14:paraId="15C18492" w14:textId="77777777" w:rsidR="00DD3C81" w:rsidRDefault="00000000">
            <w:r>
              <w:rPr>
                <w:b/>
              </w:rPr>
              <w:t>Tax permits</w:t>
            </w:r>
          </w:p>
        </w:tc>
        <w:tc>
          <w:tcPr>
            <w:tcW w:w="6260" w:type="dxa"/>
            <w:tcMar>
              <w:top w:w="80" w:type="dxa"/>
              <w:left w:w="120" w:type="dxa"/>
              <w:bottom w:w="80" w:type="dxa"/>
              <w:right w:w="120" w:type="dxa"/>
            </w:tcMar>
            <w:vAlign w:val="center"/>
          </w:tcPr>
          <w:p w14:paraId="3C07933B" w14:textId="77777777" w:rsidR="00DD3C81" w:rsidRDefault="00000000">
            <w:r>
              <w:t>Jurisdiction and account identifiers</w:t>
            </w:r>
          </w:p>
        </w:tc>
      </w:tr>
      <w:tr w:rsidR="00DD3C81" w14:paraId="10C02C3C" w14:textId="77777777">
        <w:tc>
          <w:tcPr>
            <w:tcW w:w="3100" w:type="dxa"/>
            <w:shd w:val="clear" w:color="auto" w:fill="E8EEF5"/>
            <w:tcMar>
              <w:top w:w="80" w:type="dxa"/>
              <w:left w:w="120" w:type="dxa"/>
              <w:bottom w:w="80" w:type="dxa"/>
              <w:right w:w="120" w:type="dxa"/>
            </w:tcMar>
            <w:vAlign w:val="center"/>
          </w:tcPr>
          <w:p w14:paraId="0F5956E2" w14:textId="77777777" w:rsidR="00DD3C81" w:rsidRDefault="00000000">
            <w:r>
              <w:rPr>
                <w:b/>
              </w:rPr>
              <w:t>Insurance</w:t>
            </w:r>
          </w:p>
        </w:tc>
        <w:tc>
          <w:tcPr>
            <w:tcW w:w="6260" w:type="dxa"/>
            <w:tcMar>
              <w:top w:w="80" w:type="dxa"/>
              <w:left w:w="120" w:type="dxa"/>
              <w:bottom w:w="80" w:type="dxa"/>
              <w:right w:w="120" w:type="dxa"/>
            </w:tcMar>
            <w:vAlign w:val="center"/>
          </w:tcPr>
          <w:p w14:paraId="7166D32C" w14:textId="77777777" w:rsidR="00DD3C81" w:rsidRDefault="00000000">
            <w:r>
              <w:t>Carrier, policy, limits and effective dates</w:t>
            </w:r>
          </w:p>
        </w:tc>
      </w:tr>
      <w:tr w:rsidR="00DD3C81" w14:paraId="49FD8805" w14:textId="77777777">
        <w:tc>
          <w:tcPr>
            <w:tcW w:w="3100" w:type="dxa"/>
            <w:shd w:val="clear" w:color="auto" w:fill="E8EEF5"/>
            <w:tcMar>
              <w:top w:w="80" w:type="dxa"/>
              <w:left w:w="120" w:type="dxa"/>
              <w:bottom w:w="80" w:type="dxa"/>
              <w:right w:w="120" w:type="dxa"/>
            </w:tcMar>
            <w:vAlign w:val="center"/>
          </w:tcPr>
          <w:p w14:paraId="376DA6FB" w14:textId="77777777" w:rsidR="00DD3C81" w:rsidRDefault="00000000">
            <w:r>
              <w:rPr>
                <w:b/>
              </w:rPr>
              <w:t>Authorized administrator</w:t>
            </w:r>
          </w:p>
        </w:tc>
        <w:tc>
          <w:tcPr>
            <w:tcW w:w="6260" w:type="dxa"/>
            <w:tcMar>
              <w:top w:w="80" w:type="dxa"/>
              <w:left w:w="120" w:type="dxa"/>
              <w:bottom w:w="80" w:type="dxa"/>
              <w:right w:w="120" w:type="dxa"/>
            </w:tcMar>
            <w:vAlign w:val="center"/>
          </w:tcPr>
          <w:p w14:paraId="04ABB2F8" w14:textId="77777777" w:rsidR="00DD3C81" w:rsidRDefault="00000000">
            <w:r>
              <w:t>Name, title, email and telephone</w:t>
            </w:r>
          </w:p>
        </w:tc>
      </w:tr>
      <w:tr w:rsidR="00DD3C81" w14:paraId="032AD2AC" w14:textId="77777777">
        <w:tc>
          <w:tcPr>
            <w:tcW w:w="3100" w:type="dxa"/>
            <w:shd w:val="clear" w:color="auto" w:fill="E8EEF5"/>
            <w:tcMar>
              <w:top w:w="80" w:type="dxa"/>
              <w:left w:w="120" w:type="dxa"/>
              <w:bottom w:w="80" w:type="dxa"/>
              <w:right w:w="120" w:type="dxa"/>
            </w:tcMar>
            <w:vAlign w:val="center"/>
          </w:tcPr>
          <w:p w14:paraId="1E57FCF0" w14:textId="77777777" w:rsidR="00DD3C81" w:rsidRDefault="00000000">
            <w:r>
              <w:rPr>
                <w:b/>
              </w:rPr>
              <w:t>Notice address</w:t>
            </w:r>
          </w:p>
        </w:tc>
        <w:tc>
          <w:tcPr>
            <w:tcW w:w="6260" w:type="dxa"/>
            <w:tcMar>
              <w:top w:w="80" w:type="dxa"/>
              <w:left w:w="120" w:type="dxa"/>
              <w:bottom w:w="80" w:type="dxa"/>
              <w:right w:w="120" w:type="dxa"/>
            </w:tcMar>
            <w:vAlign w:val="center"/>
          </w:tcPr>
          <w:p w14:paraId="308F43DA" w14:textId="77777777" w:rsidR="00DD3C81" w:rsidRDefault="00000000">
            <w:r>
              <w:t>Legal and regulatory notices</w:t>
            </w:r>
          </w:p>
        </w:tc>
      </w:tr>
    </w:tbl>
    <w:p w14:paraId="1CE0C71C" w14:textId="77777777" w:rsidR="00DD3C81" w:rsidRDefault="00000000">
      <w:r>
        <w:t>The person accepting represents that they have authority to bind Dealer and that all onboarding information is accurate, complete and current. Dealer must notify RideLocal before any material change and update expiring credentials before expiration.</w:t>
      </w:r>
    </w:p>
    <w:p w14:paraId="7643409B" w14:textId="77777777" w:rsidR="00DD3C81" w:rsidRDefault="00000000">
      <w:pPr>
        <w:pStyle w:val="Heading2"/>
      </w:pPr>
      <w:r>
        <w:t>2. Commercial Rental Classification</w:t>
      </w:r>
    </w:p>
    <w:p w14:paraId="0D127D70" w14:textId="77777777" w:rsidR="00DD3C81" w:rsidRDefault="00000000">
      <w:r>
        <w:t>Dealer acknowledges that a Dealer Rental may be regulated as a commercial motor-vehicle rental rather than peer-to-peer car sharing. Dealer is the owner, lessor, rental company, or authorized fleet provider for each Dealer Vehicle and the direct contracting party providing possession to the Guest. RideLocal acts only in the limited roles stated in the Agreement, including technology marketplace, limited payment-collection agent, records provider and support intermediary.</w:t>
      </w:r>
    </w:p>
    <w:p w14:paraId="1962E05F" w14:textId="77777777" w:rsidR="00DD3C81" w:rsidRDefault="00000000">
      <w:r>
        <w:t xml:space="preserve">Dealer will not describe a Dealer Rental as peer-to-peer sharing, claim an individual-owner exemption, or rely on a peer-to-peer liability rule unless written advice of qualified counsel confirms the specific </w:t>
      </w:r>
      <w:r>
        <w:lastRenderedPageBreak/>
        <w:t>transaction and vehicle qualify. RideLocal may classify, reclassify, block or remove a vehicle based on law, risk, insurer direction or documentation.</w:t>
      </w:r>
    </w:p>
    <w:p w14:paraId="01465636" w14:textId="77777777" w:rsidR="00DD3C81" w:rsidRDefault="00000000">
      <w:pPr>
        <w:pStyle w:val="Heading2"/>
      </w:pPr>
      <w:r>
        <w:t>3. Licenses, Permits and Regulatory Status</w:t>
      </w:r>
    </w:p>
    <w:p w14:paraId="026603DA" w14:textId="77777777" w:rsidR="00DD3C81" w:rsidRDefault="00000000">
      <w:r>
        <w:t>Dealer must obtain and continuously maintain every dealer, rental dealer, lessor, rental company, business, location, airport, tax, insurance-related and other license or permit required for its vehicles and activities. Dealer will provide copies and authorize verification. Dealer must not transact from an unlicensed location or allow an unlicensed person to perform an activity requiring a license.</w:t>
      </w:r>
    </w:p>
    <w:p w14:paraId="1EAE7872" w14:textId="77777777" w:rsidR="00DD3C81" w:rsidRDefault="00000000">
      <w:r>
        <w:t>RideLocal’s onboarding review does not constitute legal advice, guarantee compliance, or shift Dealer’s obligations. Dealer must promptly disclose an investigation, suspension, nonrenewal, consent order, material complaint, license restriction, tax delinquency or insurer notice relating to its rental operations.</w:t>
      </w:r>
    </w:p>
    <w:p w14:paraId="264F7FDF" w14:textId="77777777" w:rsidR="00DD3C81" w:rsidRDefault="00000000">
      <w:pPr>
        <w:pStyle w:val="Heading2"/>
      </w:pPr>
      <w:r>
        <w:t>4. Vehicle Ownership, Authority and Fleet Status</w:t>
      </w:r>
    </w:p>
    <w:p w14:paraId="52E96005" w14:textId="77777777" w:rsidR="00DD3C81" w:rsidRDefault="00000000">
      <w:r>
        <w:t>Dealer may list only a vehicle it owns or has express written authority to rent for compensation. Dealer must possess and retain title, registration, lease/fleet authority, lienholder consent where required, and records establishing the vehicle’s lawful rental status. Vehicles offered for sale may be rented only if title, plate, inventory, tax, insurance, financing and disclosure treatment permits both uses.</w:t>
      </w:r>
    </w:p>
    <w:p w14:paraId="5E158561" w14:textId="77777777" w:rsidR="00DD3C81" w:rsidRDefault="00000000">
      <w:r>
        <w:t>Dealer may not list a stolen vehicle; a vehicle with an impermissible salvage, branded, washed or rebuilt status; a vehicle subject to repossession or an undisclosed lien restriction; or a vehicle using a plate or registration not lawful for rental. Dealer must remove a vehicle immediately when authority or documentation becomes uncertain.</w:t>
      </w:r>
    </w:p>
    <w:p w14:paraId="7AAACF6C" w14:textId="77777777" w:rsidR="00DD3C81" w:rsidRDefault="00000000">
      <w:pPr>
        <w:pStyle w:val="Heading2"/>
      </w:pPr>
      <w:r>
        <w:t>5. Commercial Insurance</w:t>
      </w:r>
    </w:p>
    <w:p w14:paraId="05E465BD" w14:textId="77777777" w:rsidR="00DD3C81" w:rsidRDefault="00000000">
      <w:r>
        <w:t>Dealer must maintain commercial automobile liability insurance or other lawful financial responsibility expressly covering the rental of each Dealer Vehicle to members of the public and permissive operation by every Approved Driver. Coverage must meet all applicable minimums and any higher limits required by RideLocal’s insurer or written onboarding standards. Unless RideLocal approves otherwise in writing, Dealer should maintain a combined single liability limit of at least $1,000,000 per occurrence as a contractual risk standard, not a statement of the statutory minimum.</w:t>
      </w:r>
    </w:p>
    <w:p w14:paraId="261FAEBF" w14:textId="77777777" w:rsidR="00DD3C81" w:rsidRDefault="00000000">
      <w:r>
        <w:t>Dealer must also maintain appropriate comprehensive, collision, uninsured/underinsured motorist, personal injury protection or medical payments, garage, general liability, workers’ compensation and cyber coverage as applicable to its operations. Dealer bears deductibles and uninsured loss allocated to it under the Agreement and may not represent that RideLocal insures the Dealer Vehicle unless an issued policy says so.</w:t>
      </w:r>
    </w:p>
    <w:p w14:paraId="287F99DF" w14:textId="77777777" w:rsidR="00DD3C81" w:rsidRDefault="00000000">
      <w:r>
        <w:t>Before activation and at each renewal, Dealer will provide certificates, declarations and requested endorsements. Where commercially available and approved by the carrier, the policy should name RideLocal and its applicable affiliates as additional insureds for liabilities arising from Dealer’s operations and provide advance cancellation or material-change notice. A certificate does not amend coverage; the issued policy controls.</w:t>
      </w:r>
    </w:p>
    <w:p w14:paraId="423EDA9A" w14:textId="77777777" w:rsidR="00DD3C81" w:rsidRDefault="00000000">
      <w:pPr>
        <w:pStyle w:val="Heading2"/>
      </w:pPr>
      <w:r>
        <w:lastRenderedPageBreak/>
        <w:t>6. Guest Insurance and Protection</w:t>
      </w:r>
    </w:p>
    <w:p w14:paraId="00551094" w14:textId="77777777" w:rsidR="00DD3C81" w:rsidRDefault="00000000">
      <w:r>
        <w:t>RideLocal requires each Guest to have qualifying verified coverage or purchase an approved third-party coverage product before approval. That requirement is an additional risk control and does not relieve Dealer of commercial fleet, rental-company or financial-responsibility obligations. Dealer must verify the RideLocal coverage status and original driver’s license before release, but may not provide insurance advice or sell coverage unless separately authorized and licensed.</w:t>
      </w:r>
    </w:p>
    <w:p w14:paraId="5A69ADF1" w14:textId="77777777" w:rsidR="00DD3C81" w:rsidRDefault="00000000">
      <w:r>
        <w:t>Any optional waiver, insurance or protection offered in connection with a Dealer Rental must use approved language, pricing, disclosures, policy documents, refunds and licensing. Dealer may not create its own waiver or protection charge in the Services without RideLocal and counsel approval.</w:t>
      </w:r>
    </w:p>
    <w:p w14:paraId="2342EEE4" w14:textId="77777777" w:rsidR="00DD3C81" w:rsidRDefault="00000000">
      <w:pPr>
        <w:pStyle w:val="Heading2"/>
      </w:pPr>
      <w:r>
        <w:t>7. Vehicle Eligibility, Safety and Recalls</w:t>
      </w:r>
    </w:p>
    <w:p w14:paraId="59D357C0" w14:textId="77777777" w:rsidR="00DD3C81" w:rsidRDefault="00000000">
      <w:r>
        <w:t>Dealer must deliver a clean, roadworthy, properly registered and maintained vehicle matching the listing and Host–Guest Vehicle Rental Agreement. Dealer will conduct documented pre-rental and post-rental inspections and maintain manufacturer-recommended service. At minimum it will inspect tires, wheels, brakes, steering, lights, glass, mirrors, restraints, fluids, charging/fuel system, warning indicators, required safety equipment, keys and installed accessories.</w:t>
      </w:r>
    </w:p>
    <w:p w14:paraId="1BDA4010" w14:textId="77777777" w:rsidR="00DD3C81" w:rsidRDefault="00000000">
      <w:r>
        <w:t>Dealer must check for safety recalls before listing and before each rental and must not release a vehicle with an unresolved recall when law, manufacturer instruction, insurer requirement or RideLocal policy prohibits it. Dealer must immediately deactivate an affected vehicle, notify an active Guest when appropriate and coordinate safe return or replacement.</w:t>
      </w:r>
    </w:p>
    <w:p w14:paraId="1ED85B17" w14:textId="77777777" w:rsidR="00DD3C81" w:rsidRDefault="00000000">
      <w:pPr>
        <w:pStyle w:val="Heading2"/>
      </w:pPr>
      <w:r>
        <w:t>8. Listings, Prices and Availability</w:t>
      </w:r>
    </w:p>
    <w:p w14:paraId="6D2B3A73" w14:textId="77777777" w:rsidR="00DD3C81" w:rsidRDefault="00000000">
      <w:r>
        <w:t>Dealer is responsible for accurate vehicle identity, condition, photos, location, features, restrictions, mileage, delivery, fuel/charge requirements, availability and Dealer charges. Dealer will honor confirmed terms, avoid bait-and-switch practices, and may not require an unwanted upgrade or off-platform payment. Taxes and mandatory fees must not be hidden in an optional label.</w:t>
      </w:r>
    </w:p>
    <w:p w14:paraId="2E6E375A" w14:textId="77777777" w:rsidR="00DD3C81" w:rsidRDefault="00000000">
      <w:r>
        <w:t>Dealer authorizes RideLocal to display Dealer information, listings and prices and to transmit booking requests. Dealer controls its base rental price subject to the Agreement. RideLocal controls its separately disclosed marketplace fees and may apply lawful promotions without reducing Dealer proceeds unless Dealer agrees.</w:t>
      </w:r>
    </w:p>
    <w:p w14:paraId="554E4EFC" w14:textId="77777777" w:rsidR="00DD3C81" w:rsidRDefault="00000000">
      <w:pPr>
        <w:pStyle w:val="Heading2"/>
      </w:pPr>
      <w:r>
        <w:t>9. Vehicle Rental Agreement and Handoff</w:t>
      </w:r>
    </w:p>
    <w:p w14:paraId="38390AD7" w14:textId="77777777" w:rsidR="00DD3C81" w:rsidRDefault="00000000">
      <w:r>
        <w:t>Each confirmed Trip uses the same reservation-specific Host–Guest Vehicle Rental Agreement used throughout the RideLocal marketplace. For a Dealer Trip, the Dealer is the Host and vehicle lessor and the Guest is the renter. This Addendum supplements that agreement with Dealer-specific licensing, insurance, tax, fleet and commercial-rental obligations. The Vehicle Rental Agreement must identify the parties, vehicle, start and termination times, location, Approved Drivers, itemized price and taxes, mileage, fuel/charge, deposit, insurance or protection, prohibited uses, damage responsibility, cancellation terms, emergency contact and all state-required notices.</w:t>
      </w:r>
    </w:p>
    <w:p w14:paraId="7F61A627" w14:textId="77777777" w:rsidR="00DD3C81" w:rsidRDefault="00000000">
      <w:r>
        <w:t xml:space="preserve">Dealer must not release a vehicle until the RideLocal system shows confirmed payment, approved drivers, active license verification, and active qualifying coverage for the entire scheduled period. At handoff, Dealer must match the person to the original current license and booking. Dealer must create </w:t>
      </w:r>
      <w:r>
        <w:lastRenderedPageBreak/>
        <w:t>time-linked condition photographs showing all exterior panels, wheels, tires, glass, interior, odometer, fuel/charge, keys and existing damage.</w:t>
      </w:r>
    </w:p>
    <w:p w14:paraId="60303461" w14:textId="77777777" w:rsidR="00DD3C81" w:rsidRDefault="00000000">
      <w:pPr>
        <w:pStyle w:val="Heading2"/>
      </w:pPr>
      <w:r>
        <w:t>10. Employees, Agents and Locations</w:t>
      </w:r>
    </w:p>
    <w:p w14:paraId="34566427" w14:textId="77777777" w:rsidR="00DD3C81" w:rsidRDefault="00000000">
      <w:r>
        <w:t>Dealer is solely responsible for its owners, officers, employees, salespersons, rental agents, contractors, co-hosts and locations. They are not RideLocal employees or agents and may not bind RideLocal. Dealer will train authorized personnel on license and coverage checks, privacy, nondiscrimination, condition evidence, claims, vehicle safety and use of the Services. Dealer is responsible for credential security and actions taken under its accounts.</w:t>
      </w:r>
    </w:p>
    <w:p w14:paraId="714CE9C2" w14:textId="77777777" w:rsidR="00DD3C81" w:rsidRDefault="00000000">
      <w:pPr>
        <w:pStyle w:val="Heading2"/>
      </w:pPr>
      <w:r>
        <w:t>11. Taxes, Permits and Receipts</w:t>
      </w:r>
    </w:p>
    <w:p w14:paraId="2EB09D28" w14:textId="77777777" w:rsidR="00DD3C81" w:rsidRDefault="00000000">
      <w:r>
        <w:t>Dealer is responsible for identifying, registering for, collecting, reporting and remitting all rental, gross receipts, sales/use, excise, tourism, venue, airport, local, business and other taxes or fees imposed on Dealer or a Dealer Rental, except an amount RideLocal expressly agrees in writing to collect and remit as the legally responsible party. RideLocal’s collection of a line item does not transfer the underlying tax liability unless law and the Agreement expressly provide it.</w:t>
      </w:r>
    </w:p>
    <w:p w14:paraId="4889CDBD" w14:textId="77777777" w:rsidR="00DD3C81" w:rsidRDefault="00000000">
      <w:r>
        <w:t>Dealer must provide valid permit and tax information, review each booking’s tax treatment, issue legally required receipts, preserve records and reimburse RideLocal for assessments caused by Dealer’s incorrect classification or information. Dealer must not advertise that required tax will be waived, absorbed or refunded when prohibited.</w:t>
      </w:r>
    </w:p>
    <w:p w14:paraId="69A6AD11" w14:textId="77777777" w:rsidR="00DD3C81" w:rsidRDefault="00000000">
      <w:pPr>
        <w:pStyle w:val="Heading2"/>
      </w:pPr>
      <w:r>
        <w:t>12. Payments, Payouts, Deposits and Chargebacks</w:t>
      </w:r>
    </w:p>
    <w:p w14:paraId="3A4A441C" w14:textId="77777777" w:rsidR="00DD3C81" w:rsidRDefault="00000000">
      <w:r>
        <w:t>Dealer appoints RideLocal as its limited payment-collection agent for Dealer charges. Receipt by RideLocal satisfies the Guest’s obligation to Dealer to the amount received. RideLocal will remit Dealer proceeds less agreed fees, refunds, taxes collected by RideLocal, chargebacks, reserves, claims offsets and other authorized amounts. Dealer authorizes proportionate reserves based on risk, claim and chargeback history.</w:t>
      </w:r>
    </w:p>
    <w:p w14:paraId="4E23C555" w14:textId="77777777" w:rsidR="00DD3C81" w:rsidRDefault="00000000">
      <w:r>
        <w:t>Security deposits or authorization holds do not cap Guest responsibility. Dealer may not collect an additional undisclosed deposit or card imprint. Post-rental charges require evidence, calculation detail, notice and the dispute process. Dealer bears losses from fraudulent, duplicative, inflated, undocumented or unlawful charges.</w:t>
      </w:r>
    </w:p>
    <w:p w14:paraId="4D561B94" w14:textId="77777777" w:rsidR="00DD3C81" w:rsidRDefault="00000000">
      <w:pPr>
        <w:pStyle w:val="Heading2"/>
      </w:pPr>
      <w:r>
        <w:t>13. Cancellations, Substitutions and Service Failure</w:t>
      </w:r>
    </w:p>
    <w:p w14:paraId="7B6CE477" w14:textId="77777777" w:rsidR="00DD3C81" w:rsidRDefault="00000000">
      <w:r>
        <w:t>Dealer must follow the RideLocal Cancellation Policy and may cancel only through the Services. Dealer must provide a full refund when it cannot supply a safe, lawful vehicle as confirmed, subject to any legally permitted exception. A substitute requires Guest agreement and may not increase the price without affirmative acceptance. Repeated or strategic cancellation, no-show, unsafe vehicle or material mismatch may result in fees, Guest relocation cost, suspension or termination.</w:t>
      </w:r>
    </w:p>
    <w:p w14:paraId="1B85920F" w14:textId="77777777" w:rsidR="00DD3C81" w:rsidRDefault="00000000">
      <w:pPr>
        <w:pStyle w:val="Heading2"/>
      </w:pPr>
      <w:r>
        <w:lastRenderedPageBreak/>
        <w:t>14. Damage, Claims and Roadside Events</w:t>
      </w:r>
    </w:p>
    <w:p w14:paraId="6E41016B" w14:textId="77777777" w:rsidR="00DD3C81" w:rsidRDefault="00000000">
      <w:r>
        <w:t>Dealer must report claimed damage promptly and no later than 24 hours after scheduled return unless the applicable policy requires sooner. Dealer must preserve check-in/out evidence, inspection and maintenance records, estimates, invoices, title and valuation records, telematics, messages and the vehicle for inspection; mitigate further loss; and cooperate with the Guest, RideLocal, insurers, administrators, appraisers and authorities.</w:t>
      </w:r>
    </w:p>
    <w:p w14:paraId="4EE05A02" w14:textId="77777777" w:rsidR="00DD3C81" w:rsidRDefault="00000000">
      <w:r>
        <w:t>Guest responsibility is governed by the Agreement, Host–Guest Vehicle Rental Agreement and applicable coverage. A deductible is not a minimum damage threshold. Dealer may seek documented damage outside ordinary wear and tear, but may not charge for preexisting damage, ordinary deterioration, recall, latent defect, Dealer maintenance failure or amounts recovered elsewhere. Tire and wheel claims follow RideLocal’s published tire allocation. Dealer may not settle directly off-platform in a manner that impairs coverage or RideLocal rights.</w:t>
      </w:r>
    </w:p>
    <w:p w14:paraId="0FE9ED8C" w14:textId="77777777" w:rsidR="00DD3C81" w:rsidRDefault="00000000">
      <w:pPr>
        <w:pStyle w:val="Heading2"/>
      </w:pPr>
      <w:r>
        <w:t>15. Tolls, Tickets, Cleaning, Smoking and Late Return</w:t>
      </w:r>
    </w:p>
    <w:p w14:paraId="1C4AE024" w14:textId="77777777" w:rsidR="00DD3C81" w:rsidRDefault="00000000">
      <w:r>
        <w:t>Dealer must submit tolls, citations, cleaning, smoking, fuel/charge, lost-key and late-return requests within published deadlines with required evidence. Charges are limited to actual costs or lawful amounts in the accepted Fee Schedule. Dealer must transfer liability for citations where legally available and must not add undisclosed markups. Dealer must reasonably mitigate late-return and recovery costs.</w:t>
      </w:r>
    </w:p>
    <w:p w14:paraId="7F85751B" w14:textId="77777777" w:rsidR="00DD3C81" w:rsidRDefault="00000000">
      <w:pPr>
        <w:pStyle w:val="Heading2"/>
      </w:pPr>
      <w:r>
        <w:t>16. Records, Privacy and Telematics</w:t>
      </w:r>
    </w:p>
    <w:p w14:paraId="3DEA7735" w14:textId="77777777" w:rsidR="00DD3C81" w:rsidRDefault="00000000">
      <w:r>
        <w:t>Dealer will retain licenses, agreements, inspection, maintenance, tax, insurance, claim and transaction records for the periods required by law and the RideLocal retention schedule. Dealer will provide records reasonably requested for audit, insurance, claim, tax or legal compliance. Dealer will protect personal data, restrict access, report suspected breaches immediately and comply with the RideLocal Privacy Policy and applicable privacy laws.</w:t>
      </w:r>
    </w:p>
    <w:p w14:paraId="66EC0365" w14:textId="77777777" w:rsidR="00DD3C81" w:rsidRDefault="00000000">
      <w:r>
        <w:t>Dealer must disclose lawful GPS, telematics, immobilizer or recording technology before booking and use it only for disclosed safety, fleet, recovery, claim or operational purposes. Hidden cameras, interior audio recording without lawful consent, stalking, discriminatory monitoring and unrelated use of Guest data are prohibited.</w:t>
      </w:r>
    </w:p>
    <w:p w14:paraId="074B1D0D" w14:textId="77777777" w:rsidR="00DD3C81" w:rsidRDefault="00000000">
      <w:pPr>
        <w:pStyle w:val="Heading2"/>
      </w:pPr>
      <w:r>
        <w:t>17. Nondiscrimination and Consumer Conduct</w:t>
      </w:r>
    </w:p>
    <w:p w14:paraId="67A629A7" w14:textId="77777777" w:rsidR="00DD3C81" w:rsidRDefault="00000000">
      <w:r>
        <w:t>Dealer will comply with nondiscrimination, accessibility, consumer-protection and advertising laws and RideLocal policy. Dealer may apply lawful, objective safety and eligibility rules but may not discriminate based on a protected characteristic. Dealer will treat complaints professionally and will not retaliate against a Guest for a review, charge dispute, privacy request or lawful complaint.</w:t>
      </w:r>
    </w:p>
    <w:p w14:paraId="6C98D2C4" w14:textId="77777777" w:rsidR="00DD3C81" w:rsidRDefault="00000000">
      <w:pPr>
        <w:pStyle w:val="Heading2"/>
      </w:pPr>
      <w:r>
        <w:t>18. No Vehicle Sale, Financing or Purchase Option</w:t>
      </w:r>
    </w:p>
    <w:p w14:paraId="3DDAA702" w14:textId="77777777" w:rsidR="00DD3C81" w:rsidRDefault="00000000">
      <w:r>
        <w:t xml:space="preserve">This Dealer Addendum covers temporary rentals only. It does not authorize RideLocal to broker or finance a vehicle sale, extend credit, advertise a rent-to-own program, collect a down payment, or create an option to purchase. Any rental-to-ownership, purchase credit, lease-purchase or financing </w:t>
      </w:r>
      <w:r>
        <w:lastRenderedPageBreak/>
        <w:t>program requires a separate written agreement, licensing, disclosures, underwriting, tax and consumer-credit review before use. Dealer may not promise that rental payments will be credited toward purchase unless a separately approved program states the exact terms.</w:t>
      </w:r>
    </w:p>
    <w:p w14:paraId="0845D0AC" w14:textId="77777777" w:rsidR="00DD3C81" w:rsidRDefault="00000000">
      <w:pPr>
        <w:pStyle w:val="Heading2"/>
      </w:pPr>
      <w:r>
        <w:t>19. Audits and Compliance Reviews</w:t>
      </w:r>
    </w:p>
    <w:p w14:paraId="7962FAE5" w14:textId="77777777" w:rsidR="00DD3C81" w:rsidRDefault="00000000">
      <w:r>
        <w:t>RideLocal may periodically request current licenses, permits, insurance, tax status, vehicle authority, maintenance and recall records, complaint files and transaction samples. Dealer will respond promptly and permit reasonable remote or on-site review during business hours. RideLocal may suspend a location, vehicle, user or payout while resolving a material compliance or safety concern.</w:t>
      </w:r>
    </w:p>
    <w:p w14:paraId="65402E08" w14:textId="77777777" w:rsidR="00DD3C81" w:rsidRDefault="00000000">
      <w:pPr>
        <w:pStyle w:val="Heading2"/>
      </w:pPr>
      <w:r>
        <w:t>20. Dealer Indemnity</w:t>
      </w:r>
    </w:p>
    <w:p w14:paraId="6A32D912" w14:textId="77777777" w:rsidR="00DD3C81" w:rsidRDefault="00000000">
      <w:r>
        <w:t>To the maximum extent permitted by law, Dealer will defend, indemnify and hold harmless RideLocal and its affiliates, officers, directors, employees and agents from third-party claims, assessments, penalties, losses and reasonable legal expenses arising from Dealer’s vehicle, ownership or authority, rental activity, unsafe condition, maintenance, recall, license or permit failure, tax, insurance, listing, employee or agent, privacy or surveillance practice, discrimination, consumer disclosure, or breach. This obligation does not require indemnification for RideLocal’s own gross negligence, willful misconduct or nonwaivable liability.</w:t>
      </w:r>
    </w:p>
    <w:p w14:paraId="3BBE8485" w14:textId="77777777" w:rsidR="00DD3C81" w:rsidRDefault="00000000">
      <w:pPr>
        <w:pStyle w:val="Heading2"/>
      </w:pPr>
      <w:r>
        <w:t>21. Suspension and Termination</w:t>
      </w:r>
    </w:p>
    <w:p w14:paraId="16EEBB42" w14:textId="77777777" w:rsidR="00DD3C81" w:rsidRDefault="00000000">
      <w:r>
        <w:t>RideLocal may suspend or terminate Dealer, a location or a vehicle for expired or deficient credentials, insurance, tax risk, unsafe vehicles, excessive claims, chargebacks, fraud, poor service, legal change, insurer direction, breach or marketplace risk. Dealer may stop future listings after honoring confirmed rentals or arranging approved alternatives. Accrued payment, tax, claim, record, confidentiality, indemnity and dispute obligations survive.</w:t>
      </w:r>
    </w:p>
    <w:p w14:paraId="5F929DC1" w14:textId="77777777" w:rsidR="00DD3C81" w:rsidRDefault="00000000">
      <w:pPr>
        <w:pStyle w:val="Heading2"/>
      </w:pPr>
      <w:r>
        <w:t>22. Relationship and General Terms</w:t>
      </w:r>
    </w:p>
    <w:p w14:paraId="16BAD998" w14:textId="77777777" w:rsidR="00DD3C81" w:rsidRDefault="00000000">
      <w:r>
        <w:t>Dealer is an independent business and vehicle lessor, not RideLocal’s employee, franchisee, partner, joint venturer or general agent. Neither party may bind the other except for RideLocal’s limited payment-collection authority. The dispute, limitation, notice, electronic acceptance, assignment, severability and governing-law terms in the RideLocal Terms apply to this Dealer Addendum, except mandatory law of a Dealer Rental jurisdiction controls where nonwaivable.</w:t>
      </w:r>
    </w:p>
    <w:p w14:paraId="193A65F3" w14:textId="77777777" w:rsidR="00DD3C81" w:rsidRDefault="00000000">
      <w:r>
        <w:br w:type="page"/>
      </w:r>
    </w:p>
    <w:p w14:paraId="7065EAEC" w14:textId="77777777" w:rsidR="00DD3C81" w:rsidRDefault="00000000">
      <w:pPr>
        <w:pStyle w:val="Heading1"/>
      </w:pPr>
      <w:r>
        <w:lastRenderedPageBreak/>
        <w:t>Louisiana Dealer Schedule</w:t>
      </w:r>
    </w:p>
    <w:p w14:paraId="10F26329" w14:textId="77777777" w:rsidR="00DD3C81" w:rsidRDefault="00000000">
      <w:r>
        <w:t>Louisiana’s Peer-to-Peer Car Sharing Program Act excludes a lessor, rental company or similar business—and their rental vehicles and renters—from key peer-to-peer definitions. A Louisiana dealership operating as a rental dealer must therefore use RideLocal’s Commercial Dealer Rental lane unless Louisiana counsel confirms a particular vehicle and arrangement legally qualify otherwise.</w:t>
      </w:r>
    </w:p>
    <w:p w14:paraId="3DD2E673" w14:textId="77777777" w:rsidR="00DD3C81" w:rsidRDefault="00000000">
      <w:pPr>
        <w:pStyle w:val="ListBullet"/>
      </w:pPr>
      <w:r>
        <w:t>Dealer must hold every required used motor vehicle dealer, rental dealer, salesperson/agent, location and business license. Louisiana law makes unlicensed operation as a used vehicle dealer or rental dealer unlawful.</w:t>
      </w:r>
    </w:p>
    <w:p w14:paraId="5EDF995A" w14:textId="77777777" w:rsidR="00DD3C81" w:rsidRDefault="00000000">
      <w:pPr>
        <w:pStyle w:val="ListBullet"/>
      </w:pPr>
      <w:r>
        <w:t>Dealer must maintain security/financial responsibility on rental vehicles as required by Louisiana law and commercial policy terms.</w:t>
      </w:r>
    </w:p>
    <w:p w14:paraId="430AE7CA" w14:textId="77777777" w:rsidR="00DD3C81" w:rsidRDefault="00000000">
      <w:pPr>
        <w:pStyle w:val="ListBullet"/>
      </w:pPr>
      <w:r>
        <w:t>If Dealer offers insurance or related products incidentally to rental, it must hold required limited-lines or other authority and use approved agents and disclosures. RideLocal’s verification or third-party coverage flow does not license Dealer or authorize Dealer to sell, solicit or advise on insurance.</w:t>
      </w:r>
    </w:p>
    <w:p w14:paraId="146AFEE9" w14:textId="77777777" w:rsidR="00DD3C81" w:rsidRDefault="00000000">
      <w:pPr>
        <w:pStyle w:val="ListBullet"/>
      </w:pPr>
      <w:r>
        <w:t>Vehicles, registration, plates, insurance and records must be configured for commercial rental rather than presumed peer-to-peer treatment.</w:t>
      </w:r>
    </w:p>
    <w:p w14:paraId="67C1F1E8" w14:textId="77777777" w:rsidR="00DD3C81" w:rsidRDefault="00000000">
      <w:pPr>
        <w:pStyle w:val="ListBullet"/>
      </w:pPr>
      <w:r>
        <w:t>Any rental with an option to purchase requires separate review. Louisiana imposes special used rental dealer rules, including restrictions involving recorded liens.</w:t>
      </w:r>
    </w:p>
    <w:p w14:paraId="166A3324" w14:textId="77777777" w:rsidR="00DD3C81" w:rsidRDefault="00000000">
      <w:pPr>
        <w:pStyle w:val="ListBullet"/>
      </w:pPr>
      <w:r>
        <w:t>Dealer and RideLocal must separately determine applicable Louisiana state and local rental, sales, occupational, airport and other taxes and who is legally required to collect and remit them.</w:t>
      </w:r>
    </w:p>
    <w:p w14:paraId="0338A81A" w14:textId="77777777" w:rsidR="00DD3C81" w:rsidRDefault="00000000">
      <w:pPr>
        <w:pStyle w:val="Heading1"/>
      </w:pPr>
      <w:r>
        <w:t>Texas Dealer Schedule</w:t>
      </w:r>
    </w:p>
    <w:p w14:paraId="2F958D84" w14:textId="77777777" w:rsidR="00DD3C81" w:rsidRDefault="00000000">
      <w:r>
        <w:t>Texas peer-to-peer law excludes use of a private passenger vehicle from a rental company under a rental agreement. Texas separately regulates private passenger vehicle rental agreements and motor-vehicle rental taxes. Dealer Rentals must use the Commercial Dealer Rental lane unless Texas counsel confirms otherwise.</w:t>
      </w:r>
    </w:p>
    <w:p w14:paraId="1762D0E8" w14:textId="77777777" w:rsidR="00DD3C81" w:rsidRDefault="00000000">
      <w:pPr>
        <w:pStyle w:val="ListBullet"/>
      </w:pPr>
      <w:r>
        <w:t>Dealer must maintain its Texas dealer and any applicable rental authority and use lawful title, registration and plates for rental vehicles.</w:t>
      </w:r>
    </w:p>
    <w:p w14:paraId="44F5177E" w14:textId="77777777" w:rsidR="00DD3C81" w:rsidRDefault="00000000">
      <w:pPr>
        <w:pStyle w:val="ListBullet"/>
      </w:pPr>
      <w:r>
        <w:t>A company renting motor vehicles must obtain the applicable Texas motor vehicle rental tax permit and collect gross rental receipts tax. A qualified rental permit generally requires title ownership of at least five rental vehicles within a 12-month period or status as an authorized Texas automobile dealer.</w:t>
      </w:r>
    </w:p>
    <w:p w14:paraId="099313FE" w14:textId="77777777" w:rsidR="00DD3C81" w:rsidRDefault="00000000">
      <w:pPr>
        <w:pStyle w:val="ListBullet"/>
      </w:pPr>
      <w:r>
        <w:t>Dealer must account for state and any applicable local sports or community venue district short-term rental taxes based on the transaction.</w:t>
      </w:r>
    </w:p>
    <w:p w14:paraId="6A72BB3B" w14:textId="77777777" w:rsidR="00DD3C81" w:rsidRDefault="00000000">
      <w:pPr>
        <w:pStyle w:val="ListBullet"/>
      </w:pPr>
      <w:r>
        <w:t>Dealer must comply with Texas private passenger vehicle rental-agreement requirements and all required disclosures, including any optional damage waiver or insurance terms.</w:t>
      </w:r>
    </w:p>
    <w:p w14:paraId="4E85BCF8" w14:textId="77777777" w:rsidR="00DD3C81" w:rsidRDefault="00000000">
      <w:pPr>
        <w:pStyle w:val="ListBullet"/>
      </w:pPr>
      <w:r>
        <w:t>Dealer may not advertise or tell customers that it will waive, refund or absorb a motor-vehicle tax when Texas law prohibits that claim.</w:t>
      </w:r>
    </w:p>
    <w:p w14:paraId="7BAF5D91" w14:textId="77777777" w:rsidR="00DD3C81" w:rsidRDefault="00000000">
      <w:pPr>
        <w:pStyle w:val="ListBullet"/>
      </w:pPr>
      <w:r>
        <w:t>RideLocal and Dealer must document in writing which party files each return and remits each tax; collection by RideLocal alone does not resolve statutory responsibility.</w:t>
      </w:r>
    </w:p>
    <w:p w14:paraId="11A57DF6" w14:textId="77777777" w:rsidR="00DD3C81" w:rsidRDefault="00000000">
      <w:r>
        <w:br w:type="page"/>
      </w:r>
    </w:p>
    <w:p w14:paraId="14DE0AA1" w14:textId="77777777" w:rsidR="00DD3C81" w:rsidRDefault="00000000">
      <w:pPr>
        <w:pStyle w:val="Heading1"/>
      </w:pPr>
      <w:r>
        <w:lastRenderedPageBreak/>
        <w:t>Dealer Onboarding and Annual Certification</w:t>
      </w:r>
    </w:p>
    <w:p w14:paraId="254A882C" w14:textId="77777777" w:rsidR="00DD3C81" w:rsidRDefault="00000000">
      <w:r>
        <w:t>Dealer should complete and electronically sign the following certification before activation and at least annually thereafter:</w:t>
      </w:r>
    </w:p>
    <w:p w14:paraId="3756D6FA" w14:textId="77777777" w:rsidR="00DD3C81" w:rsidRDefault="00000000">
      <w:pPr>
        <w:pStyle w:val="ListBullet"/>
      </w:pPr>
      <w:r>
        <w:t>Dealer information, locations, ownership and authorized administrator are accurate.</w:t>
      </w:r>
    </w:p>
    <w:p w14:paraId="19820A3E" w14:textId="77777777" w:rsidR="00DD3C81" w:rsidRDefault="00000000">
      <w:pPr>
        <w:pStyle w:val="ListBullet"/>
      </w:pPr>
      <w:r>
        <w:t>All dealer, rental, business and tax licenses and permits are active and unrestricted.</w:t>
      </w:r>
    </w:p>
    <w:p w14:paraId="2CCFA2B3" w14:textId="77777777" w:rsidR="00DD3C81" w:rsidRDefault="00000000">
      <w:pPr>
        <w:pStyle w:val="ListBullet"/>
      </w:pPr>
      <w:r>
        <w:t>Every listed vehicle is lawfully owned or controlled, properly titled/registered/plated for rental, and free of undisclosed restrictions.</w:t>
      </w:r>
    </w:p>
    <w:p w14:paraId="34A16D04" w14:textId="77777777" w:rsidR="00DD3C81" w:rsidRDefault="00000000">
      <w:pPr>
        <w:pStyle w:val="ListBullet"/>
      </w:pPr>
      <w:r>
        <w:t>Commercial rental fleet insurance is active, covers permissive renters and compensated rentals, and meets RideLocal standards.</w:t>
      </w:r>
    </w:p>
    <w:p w14:paraId="2FE010F0" w14:textId="77777777" w:rsidR="00DD3C81" w:rsidRDefault="00000000">
      <w:pPr>
        <w:pStyle w:val="ListBullet"/>
      </w:pPr>
      <w:r>
        <w:t>No activated vehicle has an unresolved prohibited recall or known unsafe condition.</w:t>
      </w:r>
    </w:p>
    <w:p w14:paraId="41F6A2E6" w14:textId="77777777" w:rsidR="00DD3C81" w:rsidRDefault="00000000">
      <w:pPr>
        <w:pStyle w:val="ListBullet"/>
      </w:pPr>
      <w:r>
        <w:t>Dealer personnel are trained on license/coverage verification, privacy, inspections, evidence, claims and nondiscrimination.</w:t>
      </w:r>
    </w:p>
    <w:p w14:paraId="2DD437FC" w14:textId="77777777" w:rsidR="00DD3C81" w:rsidRDefault="00000000">
      <w:pPr>
        <w:pStyle w:val="ListBullet"/>
      </w:pPr>
      <w:r>
        <w:t>Dealer will use only RideLocal-approved agreements, disclosures, payment methods, fees and insurance/protection flows.</w:t>
      </w:r>
    </w:p>
    <w:p w14:paraId="41747DA3" w14:textId="77777777" w:rsidR="00DD3C81" w:rsidRDefault="00000000">
      <w:pPr>
        <w:pStyle w:val="ListBullet"/>
      </w:pPr>
      <w:r>
        <w:t>Dealer will not conduct rent-to-own, purchase-option, financing or sales-credit activity through RideLocal without a separate approved program.</w:t>
      </w:r>
    </w:p>
    <w:p w14:paraId="2D04ADCF" w14:textId="77777777" w:rsidR="00DD3C81" w:rsidRDefault="00000000">
      <w:pPr>
        <w:pStyle w:val="ListBullet"/>
      </w:pPr>
      <w:r>
        <w:t>Dealer consents to credential verification, audits, payout reserves and immediate suspension for material risk.</w:t>
      </w:r>
    </w:p>
    <w:tbl>
      <w:tblPr>
        <w:tblStyle w:val="TableGrid"/>
        <w:tblW w:w="9360" w:type="dxa"/>
        <w:tblInd w:w="120" w:type="dxa"/>
        <w:tblLayout w:type="fixed"/>
        <w:tblLook w:val="04A0" w:firstRow="1" w:lastRow="0" w:firstColumn="1" w:lastColumn="0" w:noHBand="0" w:noVBand="1"/>
      </w:tblPr>
      <w:tblGrid>
        <w:gridCol w:w="3100"/>
        <w:gridCol w:w="6260"/>
      </w:tblGrid>
      <w:tr w:rsidR="00DD3C81" w14:paraId="416835CA" w14:textId="77777777">
        <w:trPr>
          <w:tblHeader w:val="true"/>
        </w:trPr>
        <w:tc>
          <w:tcPr>
            <w:tcW w:w="3100" w:type="dxa"/>
            <w:shd w:val="clear" w:color="auto" w:fill="E8EEF5"/>
            <w:tcMar>
              <w:top w:w="80" w:type="dxa"/>
              <w:left w:w="120" w:type="dxa"/>
              <w:bottom w:w="80" w:type="dxa"/>
              <w:right w:w="120" w:type="dxa"/>
            </w:tcMar>
            <w:vAlign w:val="center"/>
          </w:tcPr>
          <w:p w14:paraId="278C9EA4" w14:textId="77777777" w:rsidR="00DD3C81" w:rsidRDefault="00000000">
            <w:r>
              <w:rPr>
                <w:b/>
              </w:rPr>
              <w:t>Dealer legal name</w:t>
            </w:r>
          </w:p>
        </w:tc>
        <w:tc>
          <w:tcPr>
            <w:tcW w:w="6260" w:type="dxa"/>
            <w:tcMar>
              <w:top w:w="80" w:type="dxa"/>
              <w:left w:w="120" w:type="dxa"/>
              <w:bottom w:w="80" w:type="dxa"/>
              <w:right w:w="120" w:type="dxa"/>
            </w:tcMar>
            <w:vAlign w:val="center"/>
          </w:tcPr>
          <w:p w14:paraId="58AEB525" w14:textId="77777777" w:rsidR="00DD3C81" w:rsidRDefault="00DD3C81"/>
        </w:tc>
      </w:tr>
      <w:tr w:rsidR="00DD3C81" w14:paraId="132B14FB" w14:textId="77777777">
        <w:tc>
          <w:tcPr>
            <w:tcW w:w="3100" w:type="dxa"/>
            <w:shd w:val="clear" w:color="auto" w:fill="E8EEF5"/>
            <w:tcMar>
              <w:top w:w="80" w:type="dxa"/>
              <w:left w:w="120" w:type="dxa"/>
              <w:bottom w:w="80" w:type="dxa"/>
              <w:right w:w="120" w:type="dxa"/>
            </w:tcMar>
            <w:vAlign w:val="center"/>
          </w:tcPr>
          <w:p w14:paraId="55E46F0E" w14:textId="77777777" w:rsidR="00DD3C81" w:rsidRDefault="00000000">
            <w:r>
              <w:rPr>
                <w:b/>
              </w:rPr>
              <w:t>Authorized signer and title</w:t>
            </w:r>
          </w:p>
        </w:tc>
        <w:tc>
          <w:tcPr>
            <w:tcW w:w="6260" w:type="dxa"/>
            <w:tcMar>
              <w:top w:w="80" w:type="dxa"/>
              <w:left w:w="120" w:type="dxa"/>
              <w:bottom w:w="80" w:type="dxa"/>
              <w:right w:w="120" w:type="dxa"/>
            </w:tcMar>
            <w:vAlign w:val="center"/>
          </w:tcPr>
          <w:p w14:paraId="378562C6" w14:textId="77777777" w:rsidR="00DD3C81" w:rsidRDefault="00DD3C81"/>
        </w:tc>
      </w:tr>
      <w:tr w:rsidR="00DD3C81" w14:paraId="7748A552" w14:textId="77777777">
        <w:tc>
          <w:tcPr>
            <w:tcW w:w="3100" w:type="dxa"/>
            <w:shd w:val="clear" w:color="auto" w:fill="E8EEF5"/>
            <w:tcMar>
              <w:top w:w="80" w:type="dxa"/>
              <w:left w:w="120" w:type="dxa"/>
              <w:bottom w:w="80" w:type="dxa"/>
              <w:right w:w="120" w:type="dxa"/>
            </w:tcMar>
            <w:vAlign w:val="center"/>
          </w:tcPr>
          <w:p w14:paraId="76D0ACDC" w14:textId="77777777" w:rsidR="00DD3C81" w:rsidRDefault="00000000">
            <w:r>
              <w:rPr>
                <w:b/>
              </w:rPr>
              <w:t>Signature</w:t>
            </w:r>
          </w:p>
        </w:tc>
        <w:tc>
          <w:tcPr>
            <w:tcW w:w="6260" w:type="dxa"/>
            <w:tcMar>
              <w:top w:w="80" w:type="dxa"/>
              <w:left w:w="120" w:type="dxa"/>
              <w:bottom w:w="80" w:type="dxa"/>
              <w:right w:w="120" w:type="dxa"/>
            </w:tcMar>
            <w:vAlign w:val="center"/>
          </w:tcPr>
          <w:p w14:paraId="3E845F4B" w14:textId="77777777" w:rsidR="00DD3C81" w:rsidRDefault="00DD3C81"/>
        </w:tc>
      </w:tr>
      <w:tr w:rsidR="00DD3C81" w14:paraId="59D26C72" w14:textId="77777777">
        <w:tc>
          <w:tcPr>
            <w:tcW w:w="3100" w:type="dxa"/>
            <w:shd w:val="clear" w:color="auto" w:fill="E8EEF5"/>
            <w:tcMar>
              <w:top w:w="80" w:type="dxa"/>
              <w:left w:w="120" w:type="dxa"/>
              <w:bottom w:w="80" w:type="dxa"/>
              <w:right w:w="120" w:type="dxa"/>
            </w:tcMar>
            <w:vAlign w:val="center"/>
          </w:tcPr>
          <w:p w14:paraId="38FB3C44" w14:textId="77777777" w:rsidR="00DD3C81" w:rsidRDefault="00000000">
            <w:r>
              <w:rPr>
                <w:b/>
              </w:rPr>
              <w:t>Date</w:t>
            </w:r>
          </w:p>
        </w:tc>
        <w:tc>
          <w:tcPr>
            <w:tcW w:w="6260" w:type="dxa"/>
            <w:tcMar>
              <w:top w:w="80" w:type="dxa"/>
              <w:left w:w="120" w:type="dxa"/>
              <w:bottom w:w="80" w:type="dxa"/>
              <w:right w:w="120" w:type="dxa"/>
            </w:tcMar>
            <w:vAlign w:val="center"/>
          </w:tcPr>
          <w:p w14:paraId="1943D1C0" w14:textId="77777777" w:rsidR="00DD3C81" w:rsidRDefault="00DD3C81"/>
        </w:tc>
      </w:tr>
      <w:tr w:rsidR="00DD3C81" w14:paraId="02B28B91" w14:textId="77777777">
        <w:tc>
          <w:tcPr>
            <w:tcW w:w="3100" w:type="dxa"/>
            <w:shd w:val="clear" w:color="auto" w:fill="E8EEF5"/>
            <w:tcMar>
              <w:top w:w="80" w:type="dxa"/>
              <w:left w:w="120" w:type="dxa"/>
              <w:bottom w:w="80" w:type="dxa"/>
              <w:right w:w="120" w:type="dxa"/>
            </w:tcMar>
            <w:vAlign w:val="center"/>
          </w:tcPr>
          <w:p w14:paraId="78972601" w14:textId="77777777" w:rsidR="00DD3C81" w:rsidRDefault="00000000">
            <w:r>
              <w:rPr>
                <w:b/>
              </w:rPr>
              <w:t>RideLocal approval</w:t>
            </w:r>
          </w:p>
        </w:tc>
        <w:tc>
          <w:tcPr>
            <w:tcW w:w="6260" w:type="dxa"/>
            <w:tcMar>
              <w:top w:w="80" w:type="dxa"/>
              <w:left w:w="120" w:type="dxa"/>
              <w:bottom w:w="80" w:type="dxa"/>
              <w:right w:w="120" w:type="dxa"/>
            </w:tcMar>
            <w:vAlign w:val="center"/>
          </w:tcPr>
          <w:p w14:paraId="5999F756" w14:textId="77777777" w:rsidR="00DD3C81" w:rsidRDefault="00DD3C81"/>
        </w:tc>
      </w:tr>
      <w:tr w:rsidR="00DD3C81" w14:paraId="204A87BC" w14:textId="77777777">
        <w:tc>
          <w:tcPr>
            <w:tcW w:w="3100" w:type="dxa"/>
            <w:shd w:val="clear" w:color="auto" w:fill="E8EEF5"/>
            <w:tcMar>
              <w:top w:w="80" w:type="dxa"/>
              <w:left w:w="120" w:type="dxa"/>
              <w:bottom w:w="80" w:type="dxa"/>
              <w:right w:w="120" w:type="dxa"/>
            </w:tcMar>
            <w:vAlign w:val="center"/>
          </w:tcPr>
          <w:p w14:paraId="16A0EDAE" w14:textId="77777777" w:rsidR="00DD3C81" w:rsidRDefault="00000000">
            <w:r>
              <w:rPr>
                <w:b/>
              </w:rPr>
              <w:t>Approved locations</w:t>
            </w:r>
          </w:p>
        </w:tc>
        <w:tc>
          <w:tcPr>
            <w:tcW w:w="6260" w:type="dxa"/>
            <w:tcMar>
              <w:top w:w="80" w:type="dxa"/>
              <w:left w:w="120" w:type="dxa"/>
              <w:bottom w:w="80" w:type="dxa"/>
              <w:right w:w="120" w:type="dxa"/>
            </w:tcMar>
            <w:vAlign w:val="center"/>
          </w:tcPr>
          <w:p w14:paraId="36CAE1F0" w14:textId="77777777" w:rsidR="00DD3C81" w:rsidRDefault="00DD3C81"/>
        </w:tc>
      </w:tr>
      <w:tr w:rsidR="00DD3C81" w14:paraId="055228B5" w14:textId="77777777">
        <w:tc>
          <w:tcPr>
            <w:tcW w:w="3100" w:type="dxa"/>
            <w:shd w:val="clear" w:color="auto" w:fill="E8EEF5"/>
            <w:tcMar>
              <w:top w:w="80" w:type="dxa"/>
              <w:left w:w="120" w:type="dxa"/>
              <w:bottom w:w="80" w:type="dxa"/>
              <w:right w:w="120" w:type="dxa"/>
            </w:tcMar>
            <w:vAlign w:val="center"/>
          </w:tcPr>
          <w:p w14:paraId="6645FF13" w14:textId="77777777" w:rsidR="00DD3C81" w:rsidRDefault="00000000">
            <w:r>
              <w:rPr>
                <w:b/>
              </w:rPr>
              <w:t>Next annual review</w:t>
            </w:r>
          </w:p>
        </w:tc>
        <w:tc>
          <w:tcPr>
            <w:tcW w:w="6260" w:type="dxa"/>
            <w:tcMar>
              <w:top w:w="80" w:type="dxa"/>
              <w:left w:w="120" w:type="dxa"/>
              <w:bottom w:w="80" w:type="dxa"/>
              <w:right w:w="120" w:type="dxa"/>
            </w:tcMar>
            <w:vAlign w:val="center"/>
          </w:tcPr>
          <w:p w14:paraId="26577C8E" w14:textId="77777777" w:rsidR="00DD3C81" w:rsidRDefault="00DD3C81"/>
        </w:tc>
      </w:tr>
    </w:tbl>
    <w:p w14:paraId="3BF0686B" w14:textId="77777777" w:rsidR="00DD3C81" w:rsidRDefault="00000000">
      <w:r>
        <w:br w:type="page"/>
      </w:r>
    </w:p>
    <w:sectPr w:rsidR="00DD3C81" w:rsidSect="00034616">
      <w:headerReference w:type="default" r:id="rId8"/>
      <w:footerReference w:type="default" r:id="rId9"/>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79668F" w14:textId="77777777" w:rsidR="00E74AEC" w:rsidRDefault="00E74AEC">
      <w:pPr>
        <w:spacing w:after="0" w:line="240" w:lineRule="auto"/>
      </w:pPr>
      <w:r>
        <w:separator/>
      </w:r>
    </w:p>
  </w:endnote>
  <w:endnote w:type="continuationSeparator" w:id="0">
    <w:p w14:paraId="07D98E4D" w14:textId="77777777" w:rsidR="00E74AEC" w:rsidRDefault="00E74A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B7E44" w14:textId="77777777" w:rsidR="00DD3C81" w:rsidRDefault="00000000">
    <w:pPr>
      <w:pStyle w:val="Footer"/>
      <w:jc w:val="right"/>
    </w:pPr>
    <w:r>
      <w:rPr>
        <w:color w:val="5A5A5A"/>
        <w:sz w:val="18"/>
      </w:rPr>
      <w:t xml:space="preserve">Page </w:t>
    </w:r>
    <w:r>
      <w:fldChar w:fldCharType="begin"/>
    </w:r>
    <w:r>
      <w:instrText>PAGE</w:instrText>
    </w:r>
    <w:r>
      <w:fldChar w:fldCharType="separate"/>
    </w:r>
    <w:r w:rsidR="00521BCA">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5D3536" w14:textId="77777777" w:rsidR="00E74AEC" w:rsidRDefault="00E74AEC">
      <w:pPr>
        <w:spacing w:after="0" w:line="240" w:lineRule="auto"/>
      </w:pPr>
      <w:r>
        <w:separator/>
      </w:r>
    </w:p>
  </w:footnote>
  <w:footnote w:type="continuationSeparator" w:id="0">
    <w:p w14:paraId="19C1D2DD" w14:textId="77777777" w:rsidR="00E74AEC" w:rsidRDefault="00E74A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245EB" w14:textId="77777777" w:rsidR="00DD3C81" w:rsidRDefault="00000000">
    <w:pPr>
      <w:pStyle w:val="Header"/>
    </w:pPr>
    <w:r>
      <w:rPr>
        <w:b/>
        <w:color w:val="5A5A5A"/>
        <w:sz w:val="18"/>
      </w:rPr>
      <w:t>RIDELOCAL INC.  |  DEALERSHIP HOST ADDENDUM</w:t>
    </w:r>
    <w:proofErr w:type="gramStart"/>
    <w:r>
      <w:rPr>
        <w:b/>
        <w:color w:val="5A5A5A"/>
        <w:sz w:val="18"/>
      </w:rPr>
    </w:r>
    <w:proofErr w:type="gramEnd"/>
    <w:r>
      <w:rPr>
        <w:b/>
        <w:color w:val="5A5A5A"/>
        <w:sz w:val="18"/>
      </w:rP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732509870">
    <w:abstractNumId w:val="8"/>
  </w:num>
  <w:num w:numId="2" w16cid:durableId="343168822">
    <w:abstractNumId w:val="6"/>
  </w:num>
  <w:num w:numId="3" w16cid:durableId="1828782712">
    <w:abstractNumId w:val="5"/>
  </w:num>
  <w:num w:numId="4" w16cid:durableId="1911885133">
    <w:abstractNumId w:val="4"/>
  </w:num>
  <w:num w:numId="5" w16cid:durableId="796334058">
    <w:abstractNumId w:val="7"/>
  </w:num>
  <w:num w:numId="6" w16cid:durableId="209079865">
    <w:abstractNumId w:val="3"/>
  </w:num>
  <w:num w:numId="7" w16cid:durableId="1758936535">
    <w:abstractNumId w:val="2"/>
  </w:num>
  <w:num w:numId="8" w16cid:durableId="1730032051">
    <w:abstractNumId w:val="1"/>
  </w:num>
  <w:num w:numId="9" w16cid:durableId="1700721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F27C6"/>
    <w:rsid w:val="0029639D"/>
    <w:rsid w:val="00326F90"/>
    <w:rsid w:val="00521BCA"/>
    <w:rsid w:val="00AA1D8D"/>
    <w:rsid w:val="00B47730"/>
    <w:rsid w:val="00CB0664"/>
    <w:rsid w:val="00DD3C81"/>
    <w:rsid w:val="00E74AEC"/>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EF51BAA"/>
  <w14:defaultImageDpi w14:val="300"/>
  <w15:docId w15:val="{AAC5CB00-3961-43CA-AA9D-D54F90424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120" w:line="264" w:lineRule="auto"/>
    </w:pPr>
    <w:rPr>
      <w:rFonts w:ascii="Calibri" w:hAnsi="Calibri"/>
    </w:rPr>
  </w:style>
  <w:style w:type="paragraph" w:styleId="Heading1">
    <w:name w:val="heading 1"/>
    <w:basedOn w:val="Normal"/>
    <w:next w:val="Normal"/>
    <w:link w:val="Heading1Char"/>
    <w:uiPriority w:val="9"/>
    <w:qFormat/>
    <w:rsid w:val="00FC693F"/>
    <w:pPr>
      <w:keepNext/>
      <w:keepLines/>
      <w:spacing w:before="320" w:after="160"/>
      <w:outlineLvl w:val="0"/>
    </w:pPr>
    <w:rPr>
      <w:rFonts w:asciiTheme="majorHAnsi" w:eastAsiaTheme="majorEastAsia" w:hAnsiTheme="majorHAnsi" w:cstheme="majorBidi"/>
      <w:b/>
      <w:bCs/>
      <w:color w:val="2E74B5"/>
      <w:sz w:val="32"/>
      <w:szCs w:val="28"/>
    </w:rPr>
  </w:style>
  <w:style w:type="paragraph" w:styleId="Heading2">
    <w:name w:val="heading 2"/>
    <w:basedOn w:val="Normal"/>
    <w:next w:val="Normal"/>
    <w:link w:val="Heading2Char"/>
    <w:uiPriority w:val="9"/>
    <w:unhideWhenUsed/>
    <w:qFormat/>
    <w:rsid w:val="00FC693F"/>
    <w:pPr>
      <w:keepNext/>
      <w:keepLines/>
      <w:spacing w:before="240"/>
      <w:outlineLvl w:val="1"/>
    </w:pPr>
    <w:rPr>
      <w:rFonts w:asciiTheme="majorHAnsi" w:eastAsiaTheme="majorEastAsia" w:hAnsiTheme="majorHAnsi" w:cstheme="majorBidi"/>
      <w:b/>
      <w:bCs/>
      <w:color w:val="2E74B5"/>
      <w:sz w:val="26"/>
      <w:szCs w:val="26"/>
    </w:rPr>
  </w:style>
  <w:style w:type="paragraph" w:styleId="Heading3">
    <w:name w:val="heading 3"/>
    <w:basedOn w:val="Normal"/>
    <w:next w:val="Normal"/>
    <w:link w:val="Heading3Char"/>
    <w:uiPriority w:val="9"/>
    <w:unhideWhenUsed/>
    <w:qFormat/>
    <w:rsid w:val="00FC693F"/>
    <w:pPr>
      <w:keepNext/>
      <w:keepLines/>
      <w:spacing w:before="160" w:after="80"/>
      <w:outlineLvl w:val="2"/>
    </w:pPr>
    <w:rPr>
      <w:rFonts w:asciiTheme="majorHAnsi" w:eastAsiaTheme="majorEastAsia" w:hAnsiTheme="majorHAnsi" w:cstheme="majorBidi"/>
      <w:b/>
      <w:bCs/>
      <w:color w:val="1F4D78"/>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ind w:left="360"/>
      <w:contextualSpacing/>
    </w:pPr>
  </w:style>
  <w:style w:type="paragraph" w:styleId="ListContinue2">
    <w:name w:val="List Continue 2"/>
    <w:basedOn w:val="Normal"/>
    <w:uiPriority w:val="99"/>
    <w:unhideWhenUsed/>
    <w:rsid w:val="0029639D"/>
    <w:pPr>
      <w:ind w:left="720"/>
      <w:contextualSpacing/>
    </w:pPr>
  </w:style>
  <w:style w:type="paragraph" w:styleId="ListContinue3">
    <w:name w:val="List Continue 3"/>
    <w:basedOn w:val="Normal"/>
    <w:uiPriority w:val="99"/>
    <w:unhideWhenUsed/>
    <w:rsid w:val="0029639D"/>
    <w:pPr>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3930</Words>
  <Characters>22407</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26285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RideLocal Dealership Host Addendum</dc:title>
  <dc:subject>Commercial dealer vehicle rentals in Louisiana and Texas</dc:subject>
  <dc:creator>RideLocal Inc.</dc:creator>
  <cp:keywords/>
  <dc:description>generated by python-docx</dc:description>
  <cp:lastModifiedBy>Robert Chandler</cp:lastModifiedBy>
  <cp:revision>2</cp:revision>
  <dcterms:created xsi:type="dcterms:W3CDTF">2026-07-19T16:09:00Z</dcterms:created>
  <dcterms:modified xsi:type="dcterms:W3CDTF">2026-07-19T16:09:00Z</dcterms:modified>
  <cp:category/>
</cp:coreProperties>
</file>